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A8" w:rsidRDefault="005D23A8" w:rsidP="00FD2CE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Obrazložitev žirije</w:t>
      </w:r>
    </w:p>
    <w:p w:rsidR="005D23A8" w:rsidRDefault="005D23A8" w:rsidP="00FD2CEB">
      <w:pPr>
        <w:rPr>
          <w:rFonts w:ascii="Arial" w:hAnsi="Arial" w:cs="Arial"/>
          <w:b/>
          <w:bCs/>
          <w:sz w:val="24"/>
          <w:szCs w:val="24"/>
        </w:rPr>
      </w:pPr>
    </w:p>
    <w:p w:rsidR="005D23A8" w:rsidRPr="005D23A8" w:rsidRDefault="005D23A8" w:rsidP="00FD2CEB">
      <w:pPr>
        <w:rPr>
          <w:rFonts w:ascii="Arial" w:hAnsi="Arial" w:cs="Arial"/>
          <w:b/>
          <w:bCs/>
          <w:sz w:val="28"/>
          <w:szCs w:val="24"/>
        </w:rPr>
      </w:pPr>
      <w:r w:rsidRPr="005D23A8">
        <w:rPr>
          <w:rFonts w:ascii="Arial" w:hAnsi="Arial" w:cs="Arial"/>
          <w:b/>
          <w:bCs/>
          <w:sz w:val="28"/>
          <w:szCs w:val="24"/>
        </w:rPr>
        <w:t>NAGRADA SLAVKA GRUMA</w:t>
      </w:r>
    </w:p>
    <w:p w:rsidR="005D23A8" w:rsidRDefault="005D23A8" w:rsidP="00FD2CEB">
      <w:pPr>
        <w:rPr>
          <w:rFonts w:ascii="Arial" w:hAnsi="Arial" w:cs="Arial"/>
          <w:b/>
          <w:bCs/>
          <w:sz w:val="24"/>
          <w:szCs w:val="24"/>
        </w:rPr>
      </w:pPr>
    </w:p>
    <w:p w:rsidR="00FD2CEB" w:rsidRDefault="00FD2CEB" w:rsidP="00FD2CEB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Nejc Gazvoda: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Tih vdih</w:t>
      </w:r>
    </w:p>
    <w:p w:rsidR="005D23A8" w:rsidRDefault="005D23A8" w:rsidP="00FD2CEB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D2CEB" w:rsidRDefault="00FD2CEB" w:rsidP="00FD2C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Tih vdih </w:t>
      </w:r>
      <w:r>
        <w:rPr>
          <w:rFonts w:ascii="Arial" w:hAnsi="Arial" w:cs="Arial"/>
          <w:sz w:val="24"/>
          <w:szCs w:val="24"/>
        </w:rPr>
        <w:t>je drama v enem dejanju. Drama povprečne slovenske družine od nekod s slovenskega podeželja. Družine, ki počasi drsi proti druž</w:t>
      </w:r>
      <w:r w:rsidR="00403072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enemu robu. </w:t>
      </w:r>
    </w:p>
    <w:p w:rsidR="00FD2CEB" w:rsidRDefault="00FD2CEB" w:rsidP="00FD2C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Prostor dogajanja je </w:t>
      </w:r>
      <w:r w:rsidR="0040307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dnevna soba oziroma jedilnica predmestne hiše, hiša je lahko locirana kjerkoli uro (do uro in pol) od Ljubljane</w:t>
      </w:r>
      <w:r w:rsidR="00403072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. Takšen je avtorjev napotek v uvodnih didaskalij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ah o kraju dogajanja, po načelu trojne enotnosti klasične </w:t>
      </w:r>
      <w:proofErr w:type="spellStart"/>
      <w:r>
        <w:rPr>
          <w:rFonts w:ascii="Arial" w:hAnsi="Arial" w:cs="Arial"/>
          <w:sz w:val="24"/>
          <w:szCs w:val="24"/>
        </w:rPr>
        <w:t>aristotelovske</w:t>
      </w:r>
      <w:proofErr w:type="spellEnd"/>
      <w:r>
        <w:rPr>
          <w:rFonts w:ascii="Arial" w:hAnsi="Arial" w:cs="Arial"/>
          <w:sz w:val="24"/>
          <w:szCs w:val="24"/>
        </w:rPr>
        <w:t xml:space="preserve"> dramaturgije pa je dogajanje strnjeno v en dan. </w:t>
      </w:r>
    </w:p>
    <w:p w:rsidR="00FD2CEB" w:rsidRDefault="00FD2CEB" w:rsidP="00FD2C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Katarina, mama treh odraslih otrok, sina Marjana ter hčerk Petre in </w:t>
      </w:r>
      <w:proofErr w:type="spellStart"/>
      <w:r>
        <w:rPr>
          <w:rFonts w:ascii="Arial" w:hAnsi="Arial" w:cs="Arial"/>
          <w:sz w:val="24"/>
          <w:szCs w:val="24"/>
        </w:rPr>
        <w:t>Tamale</w:t>
      </w:r>
      <w:proofErr w:type="spellEnd"/>
      <w:r>
        <w:rPr>
          <w:rFonts w:ascii="Arial" w:hAnsi="Arial" w:cs="Arial"/>
          <w:sz w:val="24"/>
          <w:szCs w:val="24"/>
        </w:rPr>
        <w:t xml:space="preserve">, se na obletnico moževe smrti poslavlja od najmlajše. Najstnica </w:t>
      </w:r>
      <w:proofErr w:type="spellStart"/>
      <w:r>
        <w:rPr>
          <w:rFonts w:ascii="Arial" w:hAnsi="Arial" w:cs="Arial"/>
          <w:sz w:val="24"/>
          <w:szCs w:val="24"/>
        </w:rPr>
        <w:t>Tamala</w:t>
      </w:r>
      <w:proofErr w:type="spellEnd"/>
      <w:r>
        <w:rPr>
          <w:rFonts w:ascii="Arial" w:hAnsi="Arial" w:cs="Arial"/>
          <w:sz w:val="24"/>
          <w:szCs w:val="24"/>
        </w:rPr>
        <w:t xml:space="preserve"> se namreč v spremstvu starejše sestre Petre in njenega partnerja Janeza odpravlja na študij medicine v Ljubljano. Razpadajoča družinska hiša odseva razpoke v družinskih odnosih. Katarina svoje strahove pred negotovo prihodnostjo potomstva skriva v materinske nasvete, utemeljene z vrednotami preteklih časov. Kljub nekdaj ljubečemu odnosu v preteklosti je trenutno razmerje med njo in sinom Marjanom zelo naelektreno. Marjan, oče nekajletnega sina, čigar vzgojo je v celoti prepustil bivši partnerki Maji, namreč brezciljno životari na domačem kavču s pivom v roki in bolečino v križu. Ukleščen v </w:t>
      </w:r>
      <w:proofErr w:type="spellStart"/>
      <w:r>
        <w:rPr>
          <w:rFonts w:ascii="Arial" w:hAnsi="Arial" w:cs="Arial"/>
          <w:sz w:val="24"/>
          <w:szCs w:val="24"/>
        </w:rPr>
        <w:t>mačo</w:t>
      </w:r>
      <w:proofErr w:type="spellEnd"/>
      <w:r>
        <w:rPr>
          <w:rFonts w:ascii="Arial" w:hAnsi="Arial" w:cs="Arial"/>
          <w:sz w:val="24"/>
          <w:szCs w:val="24"/>
        </w:rPr>
        <w:t xml:space="preserve"> stereotipe svojo nemoč usmerja proti vsem in vsakomur. Hči Petra po prvem pisateljskem uspehu pristane na delo v knjigarni, saj je pač treba plačati račune. </w:t>
      </w:r>
      <w:proofErr w:type="spellStart"/>
      <w:r>
        <w:rPr>
          <w:rFonts w:ascii="Arial" w:hAnsi="Arial" w:cs="Arial"/>
          <w:sz w:val="24"/>
          <w:szCs w:val="24"/>
        </w:rPr>
        <w:t>Tamala</w:t>
      </w:r>
      <w:proofErr w:type="spellEnd"/>
      <w:r>
        <w:rPr>
          <w:rFonts w:ascii="Arial" w:hAnsi="Arial" w:cs="Arial"/>
          <w:sz w:val="24"/>
          <w:szCs w:val="24"/>
        </w:rPr>
        <w:t xml:space="preserve"> ostane edino družinsko upanje po uspešni prihodnosti, v kateri naj bi jim kot zdravnica povrnila družbeni status. Toda za razliko od sestre Petre, ki svoje umetniške ambicije zatre na račun povprečnega preživetja, </w:t>
      </w:r>
      <w:proofErr w:type="spellStart"/>
      <w:r>
        <w:rPr>
          <w:rFonts w:ascii="Arial" w:hAnsi="Arial" w:cs="Arial"/>
          <w:sz w:val="24"/>
          <w:szCs w:val="24"/>
        </w:rPr>
        <w:t>Tamala</w:t>
      </w:r>
      <w:proofErr w:type="spellEnd"/>
      <w:r>
        <w:rPr>
          <w:rFonts w:ascii="Arial" w:hAnsi="Arial" w:cs="Arial"/>
          <w:sz w:val="24"/>
          <w:szCs w:val="24"/>
        </w:rPr>
        <w:t xml:space="preserve"> po nekaj semestrih študija medicino zamenja za umetnost. Zgolj v nekaj kratkih </w:t>
      </w:r>
      <w:proofErr w:type="spellStart"/>
      <w:r>
        <w:rPr>
          <w:rFonts w:ascii="Arial" w:hAnsi="Arial" w:cs="Arial"/>
          <w:sz w:val="24"/>
          <w:szCs w:val="24"/>
        </w:rPr>
        <w:t>apartejih</w:t>
      </w:r>
      <w:proofErr w:type="spellEnd"/>
      <w:r>
        <w:rPr>
          <w:rFonts w:ascii="Arial" w:hAnsi="Arial" w:cs="Arial"/>
          <w:sz w:val="24"/>
          <w:szCs w:val="24"/>
        </w:rPr>
        <w:t xml:space="preserve"> namreč s preskoki v prihodnost nakaže nadaljevanje zgodbe. </w:t>
      </w:r>
    </w:p>
    <w:p w:rsidR="00FD2CEB" w:rsidRDefault="00FD2CEB" w:rsidP="00FD2C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prvi pogled gostobesedna komunikacija v </w:t>
      </w:r>
      <w:proofErr w:type="spellStart"/>
      <w:r>
        <w:rPr>
          <w:rFonts w:ascii="Arial" w:hAnsi="Arial" w:cs="Arial"/>
          <w:sz w:val="24"/>
          <w:szCs w:val="24"/>
        </w:rPr>
        <w:t>čehovljanski</w:t>
      </w:r>
      <w:proofErr w:type="spellEnd"/>
      <w:r>
        <w:rPr>
          <w:rFonts w:ascii="Arial" w:hAnsi="Arial" w:cs="Arial"/>
          <w:sz w:val="24"/>
          <w:szCs w:val="24"/>
        </w:rPr>
        <w:t xml:space="preserve"> maniri temelji na premolkih. Tišina med replikami razkriva naraščajoče strahove, nemoč spoprijema z novimi družbenimi razmerami, frustracijo osebnih odnosov, klavstrofobičnost bližine. Drama ponuja dramaturške in režijske izzive – fizično odsotna sta namreč dva ključna družinska akterja, umrli oče Marjan in odsotni vnuk </w:t>
      </w:r>
      <w:proofErr w:type="spellStart"/>
      <w:r>
        <w:rPr>
          <w:rFonts w:ascii="Arial" w:hAnsi="Arial" w:cs="Arial"/>
          <w:sz w:val="24"/>
          <w:szCs w:val="24"/>
        </w:rPr>
        <w:t>Tijan</w:t>
      </w:r>
      <w:proofErr w:type="spellEnd"/>
      <w:r>
        <w:rPr>
          <w:rFonts w:ascii="Arial" w:hAnsi="Arial" w:cs="Arial"/>
          <w:sz w:val="24"/>
          <w:szCs w:val="24"/>
        </w:rPr>
        <w:t xml:space="preserve"> – kot tudi zadostitev igralskim ambicijam. Spretnost karakterizacije skozi slogovno dovršen dialog bo zagotovo spodbudila večkratna ustvarjalna branja odrskih interpretacij.   </w:t>
      </w:r>
    </w:p>
    <w:p w:rsidR="00FD2CEB" w:rsidRPr="005D23A8" w:rsidRDefault="00403072" w:rsidP="00FD2C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  <w:r w:rsidR="00FD2CEB">
        <w:rPr>
          <w:rFonts w:ascii="Arial" w:hAnsi="Arial" w:cs="Arial"/>
          <w:sz w:val="24"/>
          <w:szCs w:val="24"/>
        </w:rPr>
        <w:t>Srečne družine so si v svoji sreči podobne, nesrečne pa so nesrečne vsaka na svoj način,</w:t>
      </w:r>
      <w:r>
        <w:rPr>
          <w:rFonts w:ascii="Arial" w:hAnsi="Arial" w:cs="Arial"/>
          <w:sz w:val="24"/>
          <w:szCs w:val="24"/>
        </w:rPr>
        <w:t>«</w:t>
      </w:r>
      <w:r w:rsidR="00FD2CEB">
        <w:rPr>
          <w:rFonts w:ascii="Arial" w:hAnsi="Arial" w:cs="Arial"/>
          <w:sz w:val="24"/>
          <w:szCs w:val="24"/>
        </w:rPr>
        <w:t xml:space="preserve"> je misel, s katero je Tolstoj začel roman o Anini </w:t>
      </w:r>
      <w:proofErr w:type="spellStart"/>
      <w:r w:rsidR="00FD2CEB">
        <w:rPr>
          <w:rFonts w:ascii="Arial" w:hAnsi="Arial" w:cs="Arial"/>
          <w:sz w:val="24"/>
          <w:szCs w:val="24"/>
        </w:rPr>
        <w:t>Karenini</w:t>
      </w:r>
      <w:proofErr w:type="spellEnd"/>
      <w:r w:rsidR="00FD2CEB">
        <w:rPr>
          <w:rFonts w:ascii="Arial" w:hAnsi="Arial" w:cs="Arial"/>
          <w:sz w:val="24"/>
          <w:szCs w:val="24"/>
        </w:rPr>
        <w:t xml:space="preserve">. V drami </w:t>
      </w:r>
      <w:r w:rsidR="00FD2CEB">
        <w:rPr>
          <w:rFonts w:ascii="Arial" w:hAnsi="Arial" w:cs="Arial"/>
          <w:i/>
          <w:iCs/>
          <w:sz w:val="24"/>
          <w:szCs w:val="24"/>
        </w:rPr>
        <w:t>Tih vdih</w:t>
      </w:r>
      <w:r w:rsidR="00FD2CEB">
        <w:rPr>
          <w:rFonts w:ascii="Arial" w:hAnsi="Arial" w:cs="Arial"/>
          <w:sz w:val="24"/>
          <w:szCs w:val="24"/>
        </w:rPr>
        <w:t xml:space="preserve"> se na prvi pogled ne zgodi nič tako tragično usodnega kot v veličastnem Tolstojevem romanu, toda prav zaradi občutljivosti za male premike proti brezizhodnosti je v nj</w:t>
      </w:r>
      <w:r w:rsidR="005D23A8">
        <w:rPr>
          <w:rFonts w:ascii="Arial" w:hAnsi="Arial" w:cs="Arial"/>
          <w:sz w:val="24"/>
          <w:szCs w:val="24"/>
        </w:rPr>
        <w:t>ej veliko trenutkov brez diha.</w:t>
      </w:r>
    </w:p>
    <w:sectPr w:rsidR="00FD2CEB" w:rsidRPr="005D23A8" w:rsidSect="000C0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2CEB"/>
    <w:rsid w:val="00037974"/>
    <w:rsid w:val="000C022A"/>
    <w:rsid w:val="003207ED"/>
    <w:rsid w:val="00403072"/>
    <w:rsid w:val="005D23A8"/>
    <w:rsid w:val="006527CF"/>
    <w:rsid w:val="00693684"/>
    <w:rsid w:val="007E0C19"/>
    <w:rsid w:val="008202A2"/>
    <w:rsid w:val="008D5133"/>
    <w:rsid w:val="0095114F"/>
    <w:rsid w:val="00C53B23"/>
    <w:rsid w:val="00E14CF7"/>
    <w:rsid w:val="00FD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2CEB"/>
    <w:rPr>
      <w:rFonts w:ascii="Calibri" w:eastAsiaTheme="minorHAns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7E0C1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E0C1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E0C19"/>
    <w:rPr>
      <w:rFonts w:ascii="Calibri" w:eastAsiaTheme="minorHAnsi" w:hAnsi="Calibri"/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E0C1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E0C19"/>
    <w:rPr>
      <w:rFonts w:ascii="Calibri" w:eastAsiaTheme="minorHAnsi" w:hAnsi="Calibri"/>
      <w:b/>
      <w:bCs/>
      <w:sz w:val="20"/>
      <w:szCs w:val="20"/>
      <w:lang w:eastAsia="en-US"/>
    </w:rPr>
  </w:style>
  <w:style w:type="paragraph" w:styleId="Revizija">
    <w:name w:val="Revision"/>
    <w:hidden/>
    <w:uiPriority w:val="99"/>
    <w:semiHidden/>
    <w:rsid w:val="007E0C19"/>
    <w:rPr>
      <w:rFonts w:ascii="Calibri" w:eastAsiaTheme="minorHAns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0C1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0C19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Milan</cp:lastModifiedBy>
  <cp:revision>2</cp:revision>
  <dcterms:created xsi:type="dcterms:W3CDTF">2019-04-08T09:50:00Z</dcterms:created>
  <dcterms:modified xsi:type="dcterms:W3CDTF">2019-04-08T09:50:00Z</dcterms:modified>
</cp:coreProperties>
</file>